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57" w:rsidRDefault="00E46A57" w:rsidP="00E46A5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</w:p>
    <w:p w:rsidR="00E46A57" w:rsidRDefault="00E46A57" w:rsidP="00E46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A57" w:rsidRDefault="00E46A57" w:rsidP="00E46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E46A57" w:rsidRDefault="00E46A57" w:rsidP="00E46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Конкурсе</w:t>
      </w:r>
    </w:p>
    <w:p w:rsidR="00E46A57" w:rsidRDefault="00E46A57" w:rsidP="00E46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«Лучшие практики наставничества Ханты-Мансийского</w:t>
      </w:r>
    </w:p>
    <w:p w:rsidR="00E46A57" w:rsidRDefault="00E46A57" w:rsidP="00E46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автономного округа – Югры – 2024»</w:t>
      </w:r>
    </w:p>
    <w:p w:rsidR="00E46A57" w:rsidRDefault="00E46A57" w:rsidP="00E46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377"/>
        <w:gridCol w:w="5332"/>
      </w:tblGrid>
      <w:tr w:rsidR="00E46A57" w:rsidTr="001C7C88">
        <w:tc>
          <w:tcPr>
            <w:tcW w:w="562" w:type="dxa"/>
          </w:tcPr>
          <w:p w:rsidR="00E46A57" w:rsidRDefault="00E46A57" w:rsidP="001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практики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по заполнению 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46A57" w:rsidRDefault="00E46A57" w:rsidP="001C7C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Ханты-Мансийского автономного округа – Югры (организации-участника), подавшего Заявку, с указанием организационно-правовой формы, ведомственной принадлежности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E46A57" w:rsidRDefault="00E46A57" w:rsidP="001C7C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организации 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:rsidR="00E46A57" w:rsidRDefault="00E46A57" w:rsidP="001C7C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E46A57" w:rsidRDefault="00E46A57" w:rsidP="001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экономической деятельности 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основной вид экономической деятельности в соответствии с ЕГРЮЛ. 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Выписки ЕГРЮЛ возможно получить по адресу: https://egrul.nalog.ru/index.html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402" w:type="dxa"/>
          </w:tcPr>
          <w:p w:rsidR="00E46A57" w:rsidRDefault="00E46A57" w:rsidP="001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 организации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один из предложенных вариантов: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 100 чел. (включительно);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 101 до 500 чел.;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 501 до 1 000 чел.;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 1 001 до 3 000 чел.;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 3 001 до 10 000 чел.;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свыше 10 000 чел.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в Конкурсе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номинации в соответствии 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Положением о Конкурсе (см. пункт 4).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5380" w:type="dxa"/>
          </w:tcPr>
          <w:p w:rsidR="00E46A57" w:rsidRDefault="00E46A57" w:rsidP="001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и полное название реализованной практики наставничества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выгодоприобретатели практики наставничества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(потребность), решаемая в рамках практики. Причина, по которой было принято решение о реализации практики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наставничества 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том, что именно передает наставник наставляемому, суть взаимодействия (например, передача знаний и навыков, развитие карьеры, профессиональное развитие и так далее)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практики/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карта» внедрения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лица. Схема взаимодействия действующих лиц между собой для достижения требуемого результата. Используемые инструменты. Ключевые контрольные точки и этапы внедрения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нормативные документы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внутренних нормативных документов организации, связанных с реализацией данной практики (при наличии)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качественные показатели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показатели, достигнутые в результате реализации практики (в относительном и абсолютном формате, «план – факт», «было – стало»). Экономический эффект от реализации практики (количественный показатель)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практики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 запланированного результата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Использованные ресурсы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внутренних ресурсов, использованных для успешной реализации практики (информационная поддержка, люди, площади, транспорт, расходные материалы, иные физические объекты и так далее)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практики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использованных ресурсов  и достигнутых результатов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реализации практики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внешних факторов, необходимых для успешной реализации практики (партнеры, договоренности и так далее)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тиражирования практики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практики к использованию 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иных организациях для достижения желаемого результата в других географических, экономических 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социальных условиях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E46A57" w:rsidRDefault="00E46A57" w:rsidP="001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роста производительности труда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оказать влияние на рост производительности труда в организации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в течение которого практика реализуется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месяцев, в течение которых данная практика реализуется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Зрелость практики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один из предложенных ниже вариантов: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базовый уровень – практика прошла апробацию, сформированы агенты изменений, реализуется план по переводу практики в регулярную деятельность;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– практика переведена в регулярную деятельность, оформлена в соответствующих нормативных и методических документах, проведены информирование, инструктаж или обучение;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стабилизация – практика используется в регулярной деятельности более 6 месяцев;</w:t>
            </w:r>
          </w:p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подтвержденная эффективность – накоплены фактические данные по показателям, подтверждающим эффективность практики, практика готова к тиражированию внутри и вне организации-участника.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2" w:type="dxa"/>
            <w:gridSpan w:val="2"/>
          </w:tcPr>
          <w:p w:rsidR="00E46A57" w:rsidRDefault="00E46A57" w:rsidP="001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Конкурса</w:t>
            </w: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3402" w:type="dxa"/>
          </w:tcPr>
          <w:p w:rsidR="00E46A57" w:rsidRDefault="00E46A57" w:rsidP="001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 Конкурса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3402" w:type="dxa"/>
          </w:tcPr>
          <w:p w:rsidR="00E46A57" w:rsidRDefault="00E46A57" w:rsidP="001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участника Конкурса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3402" w:type="dxa"/>
          </w:tcPr>
          <w:p w:rsidR="00E46A57" w:rsidRDefault="00E46A57" w:rsidP="001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 участника Конкурса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3402" w:type="dxa"/>
          </w:tcPr>
          <w:p w:rsidR="00E46A57" w:rsidRDefault="00E46A57" w:rsidP="001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 участника Конкурса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57" w:rsidTr="001C7C88">
        <w:tc>
          <w:tcPr>
            <w:tcW w:w="562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3402" w:type="dxa"/>
          </w:tcPr>
          <w:p w:rsidR="00E46A57" w:rsidRDefault="00E46A57" w:rsidP="001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Конкурса</w:t>
            </w:r>
          </w:p>
        </w:tc>
        <w:tc>
          <w:tcPr>
            <w:tcW w:w="5380" w:type="dxa"/>
          </w:tcPr>
          <w:p w:rsidR="00E46A57" w:rsidRDefault="00E46A57" w:rsidP="001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A57" w:rsidRDefault="00E46A57" w:rsidP="00E46A57">
      <w:pPr>
        <w:spacing w:after="0" w:line="240" w:lineRule="auto"/>
        <w:rPr>
          <w:rFonts w:ascii="Times New Roman" w:hAnsi="Times New Roman" w:cs="Times New Roman"/>
        </w:rPr>
      </w:pPr>
    </w:p>
    <w:p w:rsidR="00E46A57" w:rsidRDefault="00E46A57" w:rsidP="00E46A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46A57" w:rsidRDefault="00E46A57" w:rsidP="00E46A57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</w:p>
    <w:p w:rsidR="00E46A57" w:rsidRDefault="00E46A57" w:rsidP="00E46A57">
      <w:pPr>
        <w:spacing w:after="0" w:line="240" w:lineRule="auto"/>
        <w:rPr>
          <w:rFonts w:ascii="Times New Roman" w:hAnsi="Times New Roman" w:cs="Times New Roman"/>
        </w:rPr>
      </w:pPr>
    </w:p>
    <w:p w:rsidR="00E46A57" w:rsidRDefault="00E46A57" w:rsidP="00E46A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    ___________________            _______________________</w:t>
      </w:r>
    </w:p>
    <w:p w:rsidR="00E46A57" w:rsidRDefault="00E46A57" w:rsidP="00E46A5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участника Конкурса)                            (подпись)                         (фамилия, имя, отчество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(последнее – при наличии)                          участника Конкурса)</w:t>
      </w:r>
    </w:p>
    <w:p w:rsidR="00E46A57" w:rsidRDefault="00E46A57" w:rsidP="00E46A57">
      <w:pPr>
        <w:spacing w:after="0" w:line="360" w:lineRule="auto"/>
        <w:rPr>
          <w:rFonts w:ascii="Times New Roman" w:hAnsi="Times New Roman" w:cs="Times New Roman"/>
        </w:rPr>
      </w:pPr>
    </w:p>
    <w:p w:rsidR="00E46A57" w:rsidRDefault="00E46A57" w:rsidP="00E46A5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E46A57" w:rsidRDefault="00E46A57" w:rsidP="00E46A5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(дата)</w:t>
      </w:r>
    </w:p>
    <w:p w:rsidR="00E46A57" w:rsidRDefault="00E46A57" w:rsidP="00E46A57">
      <w:pPr>
        <w:spacing w:after="0" w:line="360" w:lineRule="auto"/>
        <w:rPr>
          <w:rFonts w:ascii="Times New Roman" w:hAnsi="Times New Roman" w:cs="Times New Roman"/>
        </w:rPr>
      </w:pPr>
    </w:p>
    <w:p w:rsidR="00E46A57" w:rsidRDefault="00E46A57" w:rsidP="00E46A57">
      <w:pPr>
        <w:spacing w:after="0" w:line="360" w:lineRule="auto"/>
        <w:rPr>
          <w:rFonts w:ascii="Times New Roman" w:hAnsi="Times New Roman" w:cs="Times New Roman"/>
        </w:rPr>
      </w:pPr>
    </w:p>
    <w:p w:rsidR="00E46A57" w:rsidRDefault="00E46A57" w:rsidP="00E46A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    ___________________            _______________________</w:t>
      </w:r>
    </w:p>
    <w:p w:rsidR="00E46A57" w:rsidRDefault="00E46A57" w:rsidP="00E46A5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руководителя                                     (подпись)                          (фамилия, имя, отчество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(последнее – при наличии)                   руководителя организации </w:t>
      </w:r>
    </w:p>
    <w:p w:rsidR="00E46A57" w:rsidRDefault="00E46A57" w:rsidP="00E46A5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(представителя руководителя)</w:t>
      </w:r>
    </w:p>
    <w:p w:rsidR="009018A9" w:rsidRPr="00E46A57" w:rsidRDefault="009018A9" w:rsidP="00E46A57"/>
    <w:sectPr w:rsidR="009018A9" w:rsidRPr="00E4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23"/>
    <w:rsid w:val="00083C23"/>
    <w:rsid w:val="003F3D91"/>
    <w:rsid w:val="009018A9"/>
    <w:rsid w:val="009A2FE8"/>
    <w:rsid w:val="00E4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F9D7"/>
  <w15:chartTrackingRefBased/>
  <w15:docId w15:val="{224D6EE0-B2D5-4970-8C55-CE6B1A45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Ермолаева</dc:creator>
  <cp:keywords/>
  <dc:description/>
  <cp:lastModifiedBy>Ольга Николаевна Богданова</cp:lastModifiedBy>
  <cp:revision>5</cp:revision>
  <dcterms:created xsi:type="dcterms:W3CDTF">2023-03-30T10:49:00Z</dcterms:created>
  <dcterms:modified xsi:type="dcterms:W3CDTF">2024-04-04T05:07:00Z</dcterms:modified>
</cp:coreProperties>
</file>